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tabs>
          <w:tab w:val="left" w:pos="5103" w:leader="underscore"/>
        </w:tabs>
        <w:spacing w:before="0" w:after="480" w:line="360" w:lineRule="auto"/>
      </w:pPr>
      <w:r>
        <w:rPr>
          <w:shd w:val="clear" w:color="auto" w:fill="ffff00"/>
          <w:rtl w:val="0"/>
          <w:lang w:val="it-IT"/>
        </w:rPr>
        <w:t>Luogo/data</w:t>
      </w:r>
      <w:r>
        <w:rPr>
          <w:rStyle w:val="ciper_italico"/>
          <w:rtl w:val="0"/>
          <w:lang w:val="it-IT"/>
        </w:rPr>
        <w:t xml:space="preserve"> </w:t>
        <w:tab/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Spettabile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Dirigente Scolastico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PEC___________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MIUR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it-IT"/>
        </w:rPr>
        <w:t>Ministero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Istruzione,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Universit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e della Ricerca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it-IT"/>
        </w:rPr>
        <w:t>Per gli insegnanti e il personale della scuola utilizzare le seguenti pec: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"mailto:uffgabinetto@postacert.istruzione.it"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uffgabinetto@postacert.istruzione.it</w:t>
      </w:r>
      <w:r>
        <w:rPr/>
        <w:fldChar w:fldCharType="end" w:fldLock="0"/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"mailto:dgpersonalescuola@postacert.istruzione.it"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dgpersonalescuola@postacert.istruzione.it</w:t>
      </w:r>
      <w:r>
        <w:rPr/>
        <w:fldChar w:fldCharType="end" w:fldLock="0"/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"mailto:dgruf@postacert.istruzione.it"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dgruf@postacert.istruzione.it</w:t>
      </w:r>
      <w:r>
        <w:rPr/>
        <w:fldChar w:fldCharType="end" w:fldLock="0"/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Per gli insegnanti e il personale delle universit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utilizzare le seguenti PEC: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"mailto:mur.gabinetto@postacert.istruzione.it"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mur.gabinetto@postacert.istruzione.it</w:t>
      </w:r>
      <w:r>
        <w:rPr/>
        <w:fldChar w:fldCharType="end" w:fldLock="0"/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 (Web)"/>
        <w:shd w:val="clear" w:color="auto" w:fill="ffffff"/>
        <w:spacing w:before="480" w:after="480" w:line="360" w:lineRule="auto"/>
        <w:jc w:val="both"/>
        <w:rPr>
          <w:b w:val="1"/>
          <w:bCs w:val="1"/>
        </w:rPr>
      </w:pPr>
      <w:r>
        <w:rPr>
          <w:rStyle w:val="Strong"/>
          <w:rtl w:val="0"/>
          <w:lang w:val="it-IT"/>
        </w:rPr>
        <w:t>OGGETTO</w:t>
      </w:r>
      <w:r>
        <w:rPr>
          <w:rtl w:val="0"/>
          <w:lang w:val="it-IT"/>
        </w:rPr>
        <w:t xml:space="preserve">: </w:t>
      </w:r>
      <w:r>
        <w:rPr>
          <w:shd w:val="clear" w:color="auto" w:fill="ffff00"/>
          <w:rtl w:val="0"/>
          <w:lang w:val="it-IT"/>
        </w:rPr>
        <w:t>[Nome e cognome del docente o dipendente]</w:t>
      </w:r>
      <w:r>
        <w:rPr>
          <w:rtl w:val="0"/>
          <w:lang w:val="it-IT"/>
        </w:rPr>
        <w:t xml:space="preserve"> / Universit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degli Studi di </w:t>
      </w:r>
      <w:r>
        <w:rPr>
          <w:shd w:val="clear" w:color="auto" w:fill="ffff00"/>
          <w:rtl w:val="0"/>
          <w:lang w:val="it-IT"/>
        </w:rPr>
        <w:t>___________________</w:t>
      </w:r>
      <w:r>
        <w:rPr>
          <w:rtl w:val="0"/>
          <w:lang w:val="it-IT"/>
        </w:rPr>
        <w:t xml:space="preserve">_/Scuola </w:t>
      </w:r>
      <w:r>
        <w:rPr>
          <w:shd w:val="clear" w:color="auto" w:fill="ffff00"/>
          <w:rtl w:val="0"/>
          <w:lang w:val="it-IT"/>
        </w:rPr>
        <w:t>_________________________________</w:t>
      </w:r>
      <w:r>
        <w:rPr>
          <w:rtl w:val="0"/>
          <w:lang w:val="it-IT"/>
        </w:rPr>
        <w:t xml:space="preserve"> - messa in mora</w:t>
      </w:r>
    </w:p>
    <w:p>
      <w:pPr>
        <w:pStyle w:val="Normal (Web)"/>
        <w:tabs>
          <w:tab w:val="left" w:pos="9132" w:leader="underscore"/>
        </w:tabs>
        <w:spacing w:before="0" w:after="120" w:line="360" w:lineRule="auto"/>
      </w:pPr>
      <w:r>
        <w:rPr>
          <w:rStyle w:val="ciper_italico"/>
          <w:rtl w:val="0"/>
          <w:lang w:val="it-IT"/>
        </w:rPr>
        <w:t xml:space="preserve">Il/la Sottoscritto/a </w:t>
        <w:tab/>
      </w:r>
    </w:p>
    <w:p>
      <w:pPr>
        <w:pStyle w:val="Normal.0"/>
        <w:tabs>
          <w:tab w:val="left" w:pos="6663" w:leader="underscore"/>
          <w:tab w:val="left" w:pos="7371" w:leader="underscore"/>
        </w:tabs>
        <w:spacing w:after="12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codice fiscale </w:t>
        <w:tab/>
      </w:r>
    </w:p>
    <w:p>
      <w:pPr>
        <w:pStyle w:val="Normal.0"/>
        <w:tabs>
          <w:tab w:val="left" w:pos="6663" w:leader="underscore"/>
          <w:tab w:val="left" w:pos="7797" w:leader="underscore"/>
        </w:tabs>
        <w:spacing w:after="12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nato a </w:t>
        <w:tab/>
        <w:t xml:space="preserve"> (</w:t>
        <w:tab/>
        <w:t>) il ___/___/____ ,</w:t>
      </w:r>
    </w:p>
    <w:p>
      <w:pPr>
        <w:pStyle w:val="Normal.0"/>
        <w:tabs>
          <w:tab w:val="left" w:pos="6663" w:leader="underscore"/>
          <w:tab w:val="left" w:pos="7797" w:leader="underscore"/>
          <w:tab w:val="left" w:pos="9132" w:leader="underscore"/>
        </w:tabs>
        <w:spacing w:after="12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residente a </w:t>
        <w:tab/>
        <w:t xml:space="preserve"> (</w:t>
        <w:tab/>
        <w:t xml:space="preserve">) CAP </w:t>
        <w:tab/>
      </w:r>
    </w:p>
    <w:p>
      <w:pPr>
        <w:pStyle w:val="Normal.0"/>
        <w:tabs>
          <w:tab w:val="left" w:pos="8647" w:leader="underscore"/>
        </w:tabs>
        <w:spacing w:after="12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 </w:t>
        <w:tab/>
        <w:t xml:space="preserve"> 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°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</w:t>
      </w:r>
    </w:p>
    <w:p>
      <w:pPr>
        <w:pStyle w:val="Normal (Web)"/>
        <w:shd w:val="clear" w:color="auto" w:fill="ffffff"/>
        <w:spacing w:before="0" w:after="300" w:line="300" w:lineRule="atLeast"/>
        <w:jc w:val="both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formulo/a la presente per significare quanto segue.</w:t>
      </w:r>
    </w:p>
    <w:p>
      <w:pPr>
        <w:pStyle w:val="Normal (Web)"/>
        <w:shd w:val="clear" w:color="auto" w:fill="ffffff"/>
        <w:spacing w:before="0" w:after="300" w:line="300" w:lineRule="atLeast"/>
        <w:jc w:val="center"/>
        <w:rPr>
          <w:b w:val="1"/>
          <w:b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Premesso che: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>Il/la sottoscritto/a svolge servizio presso ___________________________________________ in qualit</w:t>
      </w:r>
      <w:r>
        <w:rPr>
          <w:rStyle w:val="ciper_italico"/>
          <w:rtl w:val="0"/>
          <w:lang w:val="it-IT"/>
        </w:rPr>
        <w:t xml:space="preserve">à </w:t>
      </w:r>
      <w:r>
        <w:rPr>
          <w:rStyle w:val="ciper_italico"/>
          <w:rtl w:val="0"/>
          <w:lang w:val="it-IT"/>
        </w:rPr>
        <w:t>di [indicare la propria qualifica e mansione] __________________________________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 xml:space="preserve">Il/la sottoscritto/a ha stipulato un contratto, in base al quale si </w:t>
      </w:r>
      <w:r>
        <w:rPr>
          <w:rStyle w:val="ciper_italico"/>
          <w:rtl w:val="0"/>
          <w:lang w:val="it-IT"/>
        </w:rPr>
        <w:t xml:space="preserve">è </w:t>
      </w:r>
      <w:r>
        <w:rPr>
          <w:rStyle w:val="ciper_italico"/>
          <w:rtl w:val="0"/>
          <w:lang w:val="it-IT"/>
        </w:rPr>
        <w:t>impegnato formalmente a mettere a disposizione del proprio datore di lavoro la propria prestazione lavorativa.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 xml:space="preserve">In nessun articolo del suddetto contratto di lavoro </w:t>
      </w:r>
      <w:r>
        <w:rPr>
          <w:rStyle w:val="ciper_italico"/>
          <w:rtl w:val="0"/>
          <w:lang w:val="it-IT"/>
        </w:rPr>
        <w:t xml:space="preserve">è </w:t>
      </w:r>
      <w:r>
        <w:rPr>
          <w:rStyle w:val="ciper_italico"/>
          <w:rtl w:val="0"/>
          <w:lang w:val="it-IT"/>
        </w:rPr>
        <w:t>stato previsto che 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esercizio della prestazione fosse subordinato ad una tessera verde, o ad un trattamento sanitario, o all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esibizione di esami diagnostici, n</w:t>
      </w:r>
      <w:r>
        <w:rPr>
          <w:rStyle w:val="ciper_italico"/>
          <w:rtl w:val="0"/>
          <w:lang w:val="it-IT"/>
        </w:rPr>
        <w:t xml:space="preserve">é </w:t>
      </w:r>
      <w:r>
        <w:rPr>
          <w:rStyle w:val="ciper_italico"/>
          <w:rtl w:val="0"/>
          <w:lang w:val="it-IT"/>
        </w:rPr>
        <w:t xml:space="preserve">peraltro il lavoratore si </w:t>
      </w:r>
      <w:r>
        <w:rPr>
          <w:rStyle w:val="ciper_italico"/>
          <w:rtl w:val="0"/>
          <w:lang w:val="it-IT"/>
        </w:rPr>
        <w:t xml:space="preserve">è </w:t>
      </w:r>
      <w:r>
        <w:rPr>
          <w:rStyle w:val="ciper_italico"/>
          <w:rtl w:val="0"/>
          <w:lang w:val="it-IT"/>
        </w:rPr>
        <w:t>obbligato a mettere a disposizione il proprio corpo per 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esercizio delle prestazioni lavorative.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>Sulla base del suddetto contratto, dunque, si invita il datore di lavoro a fruire della prestazione di lavoro pattuita con il/la sottoscritto/a, precisando che, la presente, vale anche come messa in mora.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>A tal fine, pertanto, si invita, il datore di lavoro a consentire ai propri dipendenti di svolgere le funzioni lavorative, pattuite nel rapporto contrattuale, astenendosi dall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avanzare richieste illegittime o discriminatorie, astenendosi dall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avanzare richieste non pattuite nel rapporto contrattuale, nonch</w:t>
      </w:r>
      <w:r>
        <w:rPr>
          <w:rStyle w:val="ciper_italico"/>
          <w:rtl w:val="0"/>
          <w:lang w:val="it-IT"/>
        </w:rPr>
        <w:t xml:space="preserve">é </w:t>
      </w:r>
      <w:r>
        <w:rPr>
          <w:rStyle w:val="ciper_italico"/>
          <w:rtl w:val="0"/>
          <w:lang w:val="it-IT"/>
        </w:rPr>
        <w:t>illegittime o discriminatorie, nei confronti dei soggetti che ne sono sprovvisti.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>N</w:t>
      </w:r>
      <w:r>
        <w:rPr>
          <w:rStyle w:val="ciper_italico"/>
          <w:rtl w:val="0"/>
          <w:lang w:val="it-IT"/>
        </w:rPr>
        <w:t xml:space="preserve">é </w:t>
      </w:r>
      <w:r>
        <w:rPr>
          <w:rStyle w:val="ciper_italico"/>
          <w:rtl w:val="0"/>
          <w:lang w:val="it-IT"/>
        </w:rPr>
        <w:t>peraltro, il datore di lavoro pu</w:t>
      </w:r>
      <w:r>
        <w:rPr>
          <w:rStyle w:val="ciper_italico"/>
          <w:rtl w:val="0"/>
          <w:lang w:val="it-IT"/>
        </w:rPr>
        <w:t xml:space="preserve">ò </w:t>
      </w:r>
      <w:r>
        <w:rPr>
          <w:rStyle w:val="ciper_italico"/>
          <w:rtl w:val="0"/>
          <w:lang w:val="it-IT"/>
        </w:rPr>
        <w:t>richiamare, a giustificazione del proprio comportamento quanto richiesto dall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 xml:space="preserve">illegittimo art. 1 del DL 111/2021, posto che nessuno, neppure un dipendente della P.A. </w:t>
      </w:r>
      <w:r>
        <w:rPr>
          <w:rStyle w:val="ciper_italico"/>
          <w:rtl w:val="0"/>
          <w:lang w:val="it-IT"/>
        </w:rPr>
        <w:t xml:space="preserve">è </w:t>
      </w:r>
      <w:r>
        <w:rPr>
          <w:rStyle w:val="ciper_italico"/>
          <w:rtl w:val="0"/>
          <w:lang w:val="it-IT"/>
        </w:rPr>
        <w:t>tenuto ad eseguire ad ordini illegittimi, per i motivi che di seguito si andr</w:t>
      </w:r>
      <w:r>
        <w:rPr>
          <w:rStyle w:val="ciper_italico"/>
          <w:rtl w:val="0"/>
          <w:lang w:val="it-IT"/>
        </w:rPr>
        <w:t xml:space="preserve">à </w:t>
      </w:r>
      <w:r>
        <w:rPr>
          <w:rStyle w:val="ciper_italico"/>
          <w:rtl w:val="0"/>
          <w:lang w:val="it-IT"/>
        </w:rPr>
        <w:t>a spiegare e, qualora dovesse farlo, ne risponder</w:t>
      </w:r>
      <w:r>
        <w:rPr>
          <w:rStyle w:val="ciper_italico"/>
          <w:rtl w:val="0"/>
          <w:lang w:val="it-IT"/>
        </w:rPr>
        <w:t xml:space="preserve">à </w:t>
      </w:r>
      <w:r>
        <w:rPr>
          <w:rStyle w:val="ciper_italico"/>
          <w:rtl w:val="0"/>
          <w:lang w:val="it-IT"/>
        </w:rPr>
        <w:t>personalmente (art. 28 Costituzione).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 xml:space="preserve">Giova precisare, che la certificazione verde </w:t>
      </w:r>
      <w:r>
        <w:rPr>
          <w:rStyle w:val="ciper_italico"/>
          <w:rtl w:val="0"/>
          <w:lang w:val="it-IT"/>
        </w:rPr>
        <w:t xml:space="preserve">è </w:t>
      </w:r>
      <w:r>
        <w:rPr>
          <w:rStyle w:val="ciper_italico"/>
          <w:rtl w:val="0"/>
          <w:lang w:val="it-IT"/>
        </w:rPr>
        <w:t>stata introdotta dal decreto-legge 22 aprile 2021, n.  52, convertito, con modificazioni, dalla legge 17 giugno 2021, n. 87, il quale, all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 xml:space="preserve">art. 9, statuisce cosa si intende per </w:t>
      </w:r>
      <w:r>
        <w:rPr>
          <w:rStyle w:val="ciper_italico"/>
          <w:rtl w:val="0"/>
          <w:lang w:val="it-IT"/>
        </w:rPr>
        <w:t xml:space="preserve">“” </w:t>
      </w:r>
      <w:r>
        <w:rPr>
          <w:rStyle w:val="ciper_italico"/>
          <w:rtl w:val="0"/>
          <w:lang w:val="it-IT"/>
        </w:rPr>
        <w:t>(avvenuta vaccinazione, avvenuta guarigione ecc.).</w:t>
      </w:r>
    </w:p>
    <w:p>
      <w:pPr>
        <w:pStyle w:val="Numerato A"/>
        <w:numPr>
          <w:ilvl w:val="0"/>
          <w:numId w:val="2"/>
        </w:numPr>
        <w:bidi w:val="0"/>
        <w:ind w:right="0"/>
        <w:jc w:val="both"/>
        <w:rPr>
          <w:i w:val="1"/>
          <w:iCs w:val="1"/>
          <w:rtl w:val="0"/>
          <w:lang w:val="it-IT"/>
        </w:rPr>
      </w:pPr>
      <w:r>
        <w:rPr>
          <w:i w:val="0"/>
          <w:iCs w:val="0"/>
          <w:rtl w:val="0"/>
          <w:lang w:val="it-IT"/>
        </w:rPr>
        <w:t xml:space="preserve">Il comma 3 del suddetto articolo statuisce che </w:t>
      </w:r>
      <w:r>
        <w:rPr>
          <w:i w:val="0"/>
          <w:iCs w:val="0"/>
          <w:rtl w:val="0"/>
          <w:lang w:val="it-IT"/>
        </w:rPr>
        <w:t>“</w:t>
      </w:r>
      <w:r>
        <w:rPr>
          <w:rStyle w:val="ciper_italico"/>
          <w:i w:val="1"/>
          <w:iCs w:val="1"/>
          <w:rtl w:val="0"/>
          <w:lang w:val="it-IT"/>
        </w:rPr>
        <w:t xml:space="preserve">la certificazione verde...  </w:t>
      </w:r>
      <w:r>
        <w:rPr>
          <w:rStyle w:val="ciper_italico"/>
          <w:i w:val="1"/>
          <w:iCs w:val="1"/>
          <w:rtl w:val="0"/>
          <w:lang w:val="it-IT"/>
        </w:rPr>
        <w:t xml:space="preserve">è </w:t>
      </w:r>
      <w:r>
        <w:rPr>
          <w:rStyle w:val="ciper_italico"/>
          <w:i w:val="1"/>
          <w:iCs w:val="1"/>
          <w:rtl w:val="0"/>
          <w:lang w:val="it-IT"/>
        </w:rPr>
        <w:t xml:space="preserve">rilasciata, </w:t>
      </w:r>
      <w:r>
        <w:rPr>
          <w:b w:val="1"/>
          <w:bCs w:val="1"/>
          <w:i w:val="1"/>
          <w:iCs w:val="1"/>
          <w:u w:val="single"/>
          <w:rtl w:val="0"/>
          <w:lang w:val="it-IT"/>
        </w:rPr>
        <w:t>su richiesta dell'interessato</w:t>
      </w:r>
      <w:r>
        <w:rPr>
          <w:rStyle w:val="ciper_italico"/>
          <w:i w:val="1"/>
          <w:iCs w:val="1"/>
          <w:rtl w:val="0"/>
          <w:lang w:val="it-IT"/>
        </w:rPr>
        <w:t>, in formato cartaceo o digitale</w:t>
      </w:r>
      <w:r>
        <w:rPr>
          <w:rStyle w:val="ciper_italico"/>
          <w:i w:val="1"/>
          <w:iCs w:val="1"/>
          <w:rtl w:val="0"/>
          <w:lang w:val="it-IT"/>
        </w:rPr>
        <w:t>”</w:t>
      </w:r>
      <w:r>
        <w:rPr>
          <w:rStyle w:val="ciper_italico"/>
          <w:i w:val="1"/>
          <w:iCs w:val="1"/>
          <w:rtl w:val="0"/>
          <w:lang w:val="it-IT"/>
        </w:rPr>
        <w:t>.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>Ne discende che in base al suddetto comma, gli interessati non sono obbligati a richiedere alcuna certificazione verde n</w:t>
      </w:r>
      <w:r>
        <w:rPr>
          <w:rStyle w:val="ciper_italico"/>
          <w:rtl w:val="0"/>
          <w:lang w:val="it-IT"/>
        </w:rPr>
        <w:t xml:space="preserve">é </w:t>
      </w:r>
      <w:r>
        <w:rPr>
          <w:rStyle w:val="ciper_italico"/>
          <w:rtl w:val="0"/>
          <w:lang w:val="it-IT"/>
        </w:rPr>
        <w:t>esiste alcun obbligo di munirsi e consegnare la citata documentazione sanitaria, la cui sensibilit</w:t>
      </w:r>
      <w:r>
        <w:rPr>
          <w:rStyle w:val="ciper_italico"/>
          <w:rtl w:val="0"/>
          <w:lang w:val="it-IT"/>
        </w:rPr>
        <w:t xml:space="preserve">à </w:t>
      </w:r>
      <w:r>
        <w:rPr>
          <w:rStyle w:val="ciper_italico"/>
          <w:rtl w:val="0"/>
          <w:lang w:val="it-IT"/>
        </w:rPr>
        <w:t>di dati resta assoggettata alla normativa sulla Privacy (Regolamento UE 2016/679 GDPR).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 xml:space="preserve">Il decreto legge del 22 Aprile, inoltre, precisa al comma 9 che </w:t>
      </w:r>
      <w:r>
        <w:rPr>
          <w:rStyle w:val="ciper_italico"/>
          <w:rtl w:val="0"/>
          <w:lang w:val="it-IT"/>
        </w:rPr>
        <w:t>“</w:t>
      </w:r>
      <w:r>
        <w:rPr>
          <w:rStyle w:val="ciper_italico"/>
          <w:rtl w:val="0"/>
          <w:lang w:val="it-IT"/>
        </w:rPr>
        <w:t xml:space="preserve">Le disposizioni di cui al presente articolo </w:t>
      </w:r>
      <w:r>
        <w:rPr>
          <w:b w:val="1"/>
          <w:bCs w:val="1"/>
          <w:u w:val="single"/>
          <w:rtl w:val="0"/>
          <w:lang w:val="it-IT"/>
        </w:rPr>
        <w:t>sono applicabili  in ambito nazionale</w:t>
      </w:r>
      <w:r>
        <w:rPr>
          <w:rStyle w:val="ciper_italico"/>
          <w:rtl w:val="0"/>
          <w:lang w:val="it-IT"/>
        </w:rPr>
        <w:t xml:space="preserve"> </w:t>
      </w:r>
      <w:r>
        <w:rPr>
          <w:b w:val="1"/>
          <w:bCs w:val="1"/>
          <w:u w:val="single"/>
          <w:rtl w:val="0"/>
          <w:lang w:val="it-IT"/>
        </w:rPr>
        <w:t>fino alla data  di  entrata  in  vigore</w:t>
      </w:r>
      <w:r>
        <w:rPr>
          <w:u w:val="single"/>
          <w:rtl w:val="0"/>
          <w:lang w:val="it-IT"/>
        </w:rPr>
        <w:t xml:space="preserve">  degli  atti delegati per l'attuazione delle disposizioni di  cui  </w:t>
      </w:r>
      <w:r>
        <w:rPr>
          <w:b w:val="1"/>
          <w:bCs w:val="1"/>
          <w:u w:val="single"/>
          <w:rtl w:val="0"/>
          <w:lang w:val="it-IT"/>
        </w:rPr>
        <w:t>al  regolamento del Parlamento europeo e del Consiglio su un quadro per il  rilascio, la  verifica  e  l'accettazione</w:t>
      </w:r>
      <w:r>
        <w:rPr>
          <w:rStyle w:val="ciper_italico"/>
          <w:rtl w:val="0"/>
          <w:lang w:val="it-IT"/>
        </w:rPr>
        <w:t xml:space="preserve">  di   certificazioni   interoperabili relativi alla vaccinazione, ai test e alla guarigione </w:t>
      </w:r>
      <w:r>
        <w:rPr>
          <w:rStyle w:val="ciper_italico"/>
          <w:rtl w:val="0"/>
          <w:lang w:val="it-IT"/>
        </w:rPr>
        <w:t>…”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>In base al suddetto comma, dunque, le suddette certificazioni sono sottoposte ad una condizione risolutiva: esse sono applicabili fino a quando non verr</w:t>
      </w:r>
      <w:r>
        <w:rPr>
          <w:rStyle w:val="ciper_italico"/>
          <w:rtl w:val="0"/>
          <w:lang w:val="it-IT"/>
        </w:rPr>
        <w:t xml:space="preserve">à </w:t>
      </w:r>
      <w:r>
        <w:rPr>
          <w:rStyle w:val="ciper_italico"/>
          <w:rtl w:val="0"/>
          <w:lang w:val="it-IT"/>
        </w:rPr>
        <w:t>emanato il Regolamento europeo (emanato in data14 Giugno 2021)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 xml:space="preserve"> Tale articolo 9 ha subito integrazioni in data 23 luglio 2021, con il DL 105, che ha introdotto articolo 9 bis e regola 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impiego delle certificazioni verdi nelle attivit</w:t>
      </w:r>
      <w:r>
        <w:rPr>
          <w:rStyle w:val="ciper_italico"/>
          <w:rtl w:val="0"/>
          <w:lang w:val="it-IT"/>
        </w:rPr>
        <w:t xml:space="preserve">à </w:t>
      </w:r>
      <w:r>
        <w:rPr>
          <w:rStyle w:val="ciper_italico"/>
          <w:rtl w:val="0"/>
          <w:lang w:val="it-IT"/>
        </w:rPr>
        <w:t xml:space="preserve">sociali ed economiche e, inoltre, ha statuito che </w:t>
      </w:r>
      <w:r>
        <w:rPr>
          <w:rStyle w:val="ciper_italico"/>
          <w:rtl w:val="0"/>
          <w:lang w:val="it-IT"/>
        </w:rPr>
        <w:t>“</w:t>
      </w:r>
      <w:r>
        <w:rPr>
          <w:rStyle w:val="ciper_italico"/>
          <w:rtl w:val="0"/>
          <w:lang w:val="it-IT"/>
        </w:rPr>
        <w:t xml:space="preserve">Le disposizioni dai commi da 1 a 8 continuano ad applicarsi </w:t>
      </w:r>
      <w:r>
        <w:rPr>
          <w:b w:val="1"/>
          <w:bCs w:val="1"/>
          <w:u w:val="single"/>
          <w:rtl w:val="0"/>
          <w:lang w:val="it-IT"/>
        </w:rPr>
        <w:t>ove compatibili con i regolamenti UE 2021/953 e 2021/954</w:t>
      </w:r>
      <w:r>
        <w:rPr>
          <w:rStyle w:val="ciper_italico"/>
          <w:rtl w:val="0"/>
          <w:lang w:val="it-IT"/>
        </w:rPr>
        <w:t xml:space="preserve"> del Parlamento europeo e del Consiglio del 14 giugno 2021</w:t>
      </w:r>
      <w:r>
        <w:rPr>
          <w:rStyle w:val="ciper_italico"/>
          <w:rtl w:val="0"/>
          <w:lang w:val="it-IT"/>
        </w:rPr>
        <w:t>”</w:t>
      </w:r>
      <w:r>
        <w:rPr>
          <w:rStyle w:val="ciper_italico"/>
          <w:rtl w:val="0"/>
          <w:lang w:val="it-IT"/>
        </w:rPr>
        <w:t>.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 xml:space="preserve"> Il Regolamento n. 953/2021 </w:t>
      </w:r>
      <w:r>
        <w:rPr>
          <w:rStyle w:val="ciper_italico"/>
          <w:rtl w:val="0"/>
          <w:lang w:val="it-IT"/>
        </w:rPr>
        <w:t xml:space="preserve">è </w:t>
      </w:r>
      <w:r>
        <w:rPr>
          <w:rStyle w:val="ciper_italico"/>
          <w:rtl w:val="0"/>
          <w:lang w:val="it-IT"/>
        </w:rPr>
        <w:t>stato pubblicato sulla Gazzetta Ufficiale dell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 xml:space="preserve">Unione Europea in data 15.06.2021 (allegato 4 </w:t>
      </w:r>
      <w:r>
        <w:rPr>
          <w:rStyle w:val="ciper_italico"/>
          <w:rtl w:val="0"/>
          <w:lang w:val="it-IT"/>
        </w:rPr>
        <w:t xml:space="preserve">– </w:t>
      </w:r>
      <w:r>
        <w:rPr>
          <w:rStyle w:val="ciper_italico"/>
          <w:rtl w:val="0"/>
          <w:lang w:val="it-IT"/>
        </w:rPr>
        <w:t>L211), con rettifica della traduzione italiana pubblicata sulla Gazzetta Ufficiale dell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 xml:space="preserve">Unione Europea in data 05.07.2021 (allegato 5 </w:t>
      </w:r>
      <w:r>
        <w:rPr>
          <w:rStyle w:val="ciper_italico"/>
          <w:rtl w:val="0"/>
          <w:lang w:val="it-IT"/>
        </w:rPr>
        <w:t xml:space="preserve">– </w:t>
      </w:r>
      <w:r>
        <w:rPr>
          <w:rStyle w:val="ciper_italico"/>
          <w:rtl w:val="0"/>
          <w:lang w:val="it-IT"/>
        </w:rPr>
        <w:t xml:space="preserve">L236) ed </w:t>
      </w:r>
      <w:r>
        <w:rPr>
          <w:rStyle w:val="ciper_italico"/>
          <w:rtl w:val="0"/>
          <w:lang w:val="it-IT"/>
        </w:rPr>
        <w:t xml:space="preserve">è </w:t>
      </w:r>
      <w:r>
        <w:rPr>
          <w:rStyle w:val="ciper_italico"/>
          <w:rtl w:val="0"/>
          <w:lang w:val="it-IT"/>
        </w:rPr>
        <w:t>diventato vincolante per lo stato italiano, in virt</w:t>
      </w:r>
      <w:r>
        <w:rPr>
          <w:rStyle w:val="ciper_italico"/>
          <w:rtl w:val="0"/>
          <w:lang w:val="it-IT"/>
        </w:rPr>
        <w:t xml:space="preserve">ù </w:t>
      </w:r>
      <w:r>
        <w:rPr>
          <w:rStyle w:val="ciper_italico"/>
          <w:rtl w:val="0"/>
          <w:lang w:val="it-IT"/>
        </w:rPr>
        <w:t>della primazia del diritto europeo sul diritto italiano (ai sensi dell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art.288 par. 2 del TFUE).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 xml:space="preserve"> Ne discende, dunque, che, in tema di certificazioni verde, tutto ci</w:t>
      </w:r>
      <w:r>
        <w:rPr>
          <w:rStyle w:val="ciper_italico"/>
          <w:rtl w:val="0"/>
          <w:lang w:val="it-IT"/>
        </w:rPr>
        <w:t xml:space="preserve">ò </w:t>
      </w:r>
      <w:r>
        <w:rPr>
          <w:rStyle w:val="ciper_italico"/>
          <w:rtl w:val="0"/>
          <w:lang w:val="it-IT"/>
        </w:rPr>
        <w:t>che contrasta con il Regolamenti europei 2021/953 e 2021/954, non pu</w:t>
      </w:r>
      <w:r>
        <w:rPr>
          <w:rStyle w:val="ciper_italico"/>
          <w:rtl w:val="0"/>
          <w:lang w:val="it-IT"/>
        </w:rPr>
        <w:t xml:space="preserve">ò </w:t>
      </w:r>
      <w:r>
        <w:rPr>
          <w:rStyle w:val="ciper_italico"/>
          <w:rtl w:val="0"/>
          <w:lang w:val="it-IT"/>
        </w:rPr>
        <w:t>essere applicato e, quindi deve essere disatteso.</w:t>
      </w:r>
    </w:p>
    <w:p>
      <w:pPr>
        <w:pStyle w:val="Numerato A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b w:val="0"/>
          <w:bCs w:val="0"/>
          <w:rtl w:val="0"/>
          <w:lang w:val="it-IT"/>
        </w:rPr>
        <w:t xml:space="preserve"> Per una corretta applicazione dei suddetti DL sopra richiamati, a questo punto, si rende necessario esaminare i Regolamenti europei, ove, al punto 36  che </w:t>
      </w:r>
      <w:r>
        <w:rPr>
          <w:b w:val="0"/>
          <w:bCs w:val="0"/>
          <w:rtl w:val="0"/>
          <w:lang w:val="it-IT"/>
        </w:rPr>
        <w:t>“</w:t>
      </w:r>
      <w:r>
        <w:rPr>
          <w:b w:val="1"/>
          <w:bCs w:val="1"/>
          <w:i w:val="1"/>
          <w:iCs w:val="1"/>
          <w:u w:val="single"/>
          <w:rtl w:val="0"/>
          <w:lang w:val="it-IT"/>
        </w:rPr>
        <w:t xml:space="preserve">È </w:t>
      </w:r>
      <w:r>
        <w:rPr>
          <w:b w:val="1"/>
          <w:bCs w:val="1"/>
          <w:i w:val="1"/>
          <w:iCs w:val="1"/>
          <w:u w:val="single"/>
          <w:rtl w:val="0"/>
          <w:lang w:val="it-IT"/>
        </w:rPr>
        <w:t>necessario evitare la discriminazione diretta o indiretta di persone che non sono vaccinate</w:t>
      </w:r>
      <w:r>
        <w:rPr>
          <w:b w:val="0"/>
          <w:bCs w:val="0"/>
          <w:i w:val="1"/>
          <w:iCs w:val="1"/>
          <w:rtl w:val="0"/>
          <w:lang w:val="it-IT"/>
        </w:rPr>
        <w:t>, per esempio per motivi medici, perch</w:t>
      </w:r>
      <w:r>
        <w:rPr>
          <w:b w:val="0"/>
          <w:bCs w:val="0"/>
          <w:i w:val="1"/>
          <w:iCs w:val="1"/>
          <w:rtl w:val="0"/>
          <w:lang w:val="it-IT"/>
        </w:rPr>
        <w:t xml:space="preserve">é </w:t>
      </w:r>
      <w:r>
        <w:rPr>
          <w:b w:val="0"/>
          <w:bCs w:val="0"/>
          <w:i w:val="1"/>
          <w:iCs w:val="1"/>
          <w:rtl w:val="0"/>
          <w:lang w:val="it-IT"/>
        </w:rPr>
        <w:t xml:space="preserve">non rientrano nel gruppo di destinatari per cui il vaccino COVID 19 </w:t>
      </w:r>
      <w:r>
        <w:rPr>
          <w:b w:val="0"/>
          <w:bCs w:val="0"/>
          <w:i w:val="1"/>
          <w:iCs w:val="1"/>
          <w:rtl w:val="0"/>
          <w:lang w:val="it-IT"/>
        </w:rPr>
        <w:t xml:space="preserve">è </w:t>
      </w:r>
      <w:r>
        <w:rPr>
          <w:b w:val="0"/>
          <w:bCs w:val="0"/>
          <w:i w:val="1"/>
          <w:iCs w:val="1"/>
          <w:rtl w:val="0"/>
          <w:lang w:val="it-IT"/>
        </w:rPr>
        <w:t>attualmente somministrato o consentito, come i bambini, o perch</w:t>
      </w:r>
      <w:r>
        <w:rPr>
          <w:b w:val="0"/>
          <w:bCs w:val="0"/>
          <w:i w:val="1"/>
          <w:iCs w:val="1"/>
          <w:rtl w:val="0"/>
          <w:lang w:val="it-IT"/>
        </w:rPr>
        <w:t xml:space="preserve">é </w:t>
      </w:r>
      <w:r>
        <w:rPr>
          <w:b w:val="0"/>
          <w:bCs w:val="0"/>
          <w:i w:val="1"/>
          <w:iCs w:val="1"/>
          <w:rtl w:val="0"/>
          <w:lang w:val="it-IT"/>
        </w:rPr>
        <w:t>non hanno ancora avuto l</w:t>
      </w:r>
      <w:r>
        <w:rPr>
          <w:b w:val="0"/>
          <w:bCs w:val="0"/>
          <w:i w:val="1"/>
          <w:iCs w:val="1"/>
          <w:rtl w:val="0"/>
          <w:lang w:val="it-IT"/>
        </w:rPr>
        <w:t>’</w:t>
      </w:r>
      <w:r>
        <w:rPr>
          <w:b w:val="0"/>
          <w:bCs w:val="0"/>
          <w:i w:val="1"/>
          <w:iCs w:val="1"/>
          <w:rtl w:val="0"/>
          <w:lang w:val="it-IT"/>
        </w:rPr>
        <w:t>opportunit</w:t>
      </w:r>
      <w:r>
        <w:rPr>
          <w:b w:val="0"/>
          <w:bCs w:val="0"/>
          <w:i w:val="1"/>
          <w:iCs w:val="1"/>
          <w:rtl w:val="0"/>
          <w:lang w:val="it-IT"/>
        </w:rPr>
        <w:t xml:space="preserve">à </w:t>
      </w:r>
      <w:r>
        <w:rPr>
          <w:b w:val="0"/>
          <w:bCs w:val="0"/>
          <w:i w:val="1"/>
          <w:iCs w:val="1"/>
          <w:rtl w:val="0"/>
          <w:lang w:val="it-IT"/>
        </w:rPr>
        <w:t xml:space="preserve">di essere </w:t>
      </w:r>
      <w:r>
        <w:rPr>
          <w:b w:val="1"/>
          <w:bCs w:val="1"/>
          <w:i w:val="1"/>
          <w:iCs w:val="1"/>
          <w:rtl w:val="0"/>
          <w:lang w:val="it-IT"/>
        </w:rPr>
        <w:t xml:space="preserve">vaccinate </w:t>
      </w:r>
      <w:r>
        <w:rPr>
          <w:b w:val="1"/>
          <w:bCs w:val="1"/>
          <w:i w:val="1"/>
          <w:iCs w:val="1"/>
          <w:u w:val="single"/>
          <w:rtl w:val="0"/>
          <w:lang w:val="it-IT"/>
        </w:rPr>
        <w:t xml:space="preserve">o hanno scelto di non essere vaccinate. </w:t>
      </w:r>
      <w:r>
        <w:rPr>
          <w:b w:val="0"/>
          <w:bCs w:val="0"/>
          <w:i w:val="1"/>
          <w:iCs w:val="1"/>
          <w:rtl w:val="0"/>
          <w:lang w:val="it-IT"/>
        </w:rPr>
        <w:t>Pertanto il possesso di un certificato di vaccinazione non dovr</w:t>
      </w:r>
      <w:r>
        <w:rPr>
          <w:b w:val="0"/>
          <w:bCs w:val="0"/>
          <w:i w:val="1"/>
          <w:iCs w:val="1"/>
          <w:rtl w:val="0"/>
          <w:lang w:val="it-IT"/>
        </w:rPr>
        <w:t xml:space="preserve">à </w:t>
      </w:r>
      <w:r>
        <w:rPr>
          <w:b w:val="0"/>
          <w:bCs w:val="0"/>
          <w:i w:val="1"/>
          <w:iCs w:val="1"/>
          <w:rtl w:val="0"/>
          <w:lang w:val="it-IT"/>
        </w:rPr>
        <w:t>costituire una condizione preliminare per l</w:t>
      </w:r>
      <w:r>
        <w:rPr>
          <w:b w:val="0"/>
          <w:bCs w:val="0"/>
          <w:i w:val="1"/>
          <w:iCs w:val="1"/>
          <w:rtl w:val="0"/>
          <w:lang w:val="it-IT"/>
        </w:rPr>
        <w:t>’</w:t>
      </w:r>
      <w:r>
        <w:rPr>
          <w:b w:val="0"/>
          <w:bCs w:val="0"/>
          <w:i w:val="1"/>
          <w:iCs w:val="1"/>
          <w:rtl w:val="0"/>
          <w:lang w:val="it-IT"/>
        </w:rPr>
        <w:t>esercizio del diritto di libera circolazione</w:t>
      </w:r>
      <w:r>
        <w:rPr>
          <w:b w:val="0"/>
          <w:bCs w:val="0"/>
          <w:rtl w:val="0"/>
          <w:lang w:val="it-IT"/>
        </w:rPr>
        <w:t>”</w:t>
      </w:r>
      <w:r>
        <w:rPr>
          <w:b w:val="1"/>
          <w:bCs w:val="1"/>
          <w:u w:val="single"/>
          <w:rtl w:val="0"/>
          <w:lang w:val="it-IT"/>
        </w:rPr>
        <w:t xml:space="preserve">. 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 xml:space="preserve"> Orbene, poich</w:t>
      </w:r>
      <w:r>
        <w:rPr>
          <w:rStyle w:val="ciper_italico"/>
          <w:rtl w:val="0"/>
          <w:lang w:val="it-IT"/>
        </w:rPr>
        <w:t xml:space="preserve">é </w:t>
      </w:r>
      <w:r>
        <w:rPr>
          <w:rStyle w:val="ciper_italico"/>
          <w:rtl w:val="0"/>
          <w:lang w:val="it-IT"/>
        </w:rPr>
        <w:t>Le norme europee prevalgono su quelle nazionali, come ammesso dallo stesso art. 9 del decreto-legge 52/2021 (introduttivo della certificazione verde), ne discende che il personale scolastico non ha alcun obbligo nell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esibire alcunch</w:t>
      </w:r>
      <w:r>
        <w:rPr>
          <w:rStyle w:val="ciper_italico"/>
          <w:rtl w:val="0"/>
          <w:lang w:val="it-IT"/>
        </w:rPr>
        <w:t xml:space="preserve">é </w:t>
      </w:r>
      <w:r>
        <w:rPr>
          <w:rStyle w:val="ciper_italico"/>
          <w:rtl w:val="0"/>
          <w:lang w:val="it-IT"/>
        </w:rPr>
        <w:t xml:space="preserve">e chi lo richiede opera </w:t>
      </w:r>
      <w:r>
        <w:rPr>
          <w:i w:val="1"/>
          <w:iCs w:val="1"/>
          <w:rtl w:val="0"/>
          <w:lang w:val="it-IT"/>
        </w:rPr>
        <w:t>contra legem</w:t>
      </w:r>
      <w:r>
        <w:rPr>
          <w:rStyle w:val="ciper_italico"/>
          <w:rtl w:val="0"/>
          <w:lang w:val="it-IT"/>
        </w:rPr>
        <w:t xml:space="preserve"> (considerando n. 36 Regolamento europeo 2021/953).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 xml:space="preserve"> </w:t>
      </w:r>
      <w:r>
        <w:rPr>
          <w:i w:val="1"/>
          <w:iCs w:val="1"/>
          <w:rtl w:val="0"/>
          <w:lang w:val="it-IT"/>
        </w:rPr>
        <w:t>Ad abundantiam</w:t>
      </w:r>
      <w:r>
        <w:rPr>
          <w:rStyle w:val="ciper_italico"/>
          <w:rtl w:val="0"/>
          <w:lang w:val="it-IT"/>
        </w:rPr>
        <w:t>, occorre, altres</w:t>
      </w:r>
      <w:r>
        <w:rPr>
          <w:rStyle w:val="ciper_italico"/>
          <w:rtl w:val="0"/>
          <w:lang w:val="it-IT"/>
        </w:rPr>
        <w:t>ì</w:t>
      </w:r>
      <w:r>
        <w:rPr>
          <w:rStyle w:val="ciper_italico"/>
          <w:rtl w:val="0"/>
          <w:lang w:val="it-IT"/>
        </w:rPr>
        <w:t>, considerare la suddetta certificazione verde (avvenuta vaccinazione, tamponi eseguiti nelle ultime 48 ore ed avvenuta guarigione), non offrono alcuna garanzia di non contagiosit</w:t>
      </w:r>
      <w:r>
        <w:rPr>
          <w:rStyle w:val="ciper_italico"/>
          <w:rtl w:val="0"/>
          <w:lang w:val="it-IT"/>
        </w:rPr>
        <w:t>à</w:t>
      </w:r>
      <w:r>
        <w:rPr>
          <w:rStyle w:val="ciper_italico"/>
          <w:rtl w:val="0"/>
          <w:lang w:val="it-IT"/>
        </w:rPr>
        <w:t>, pertanto, qualora il datore di lavoro volesse rendere sicuro il luogo di lavoro per tutti i fruitori del servizio dovr</w:t>
      </w:r>
      <w:r>
        <w:rPr>
          <w:rStyle w:val="ciper_italico"/>
          <w:rtl w:val="0"/>
          <w:lang w:val="it-IT"/>
        </w:rPr>
        <w:t xml:space="preserve">à </w:t>
      </w:r>
      <w:r>
        <w:rPr>
          <w:rStyle w:val="ciper_italico"/>
          <w:rtl w:val="0"/>
          <w:lang w:val="it-IT"/>
        </w:rPr>
        <w:t>mettere a disposizione, a proprie spese, i cosiddetti tamponi salivari rapidi, da effettuare nei confronti di tutti i soggetti (vaccinati, non vaccinati, guariti ed alunni ai sensi del dlgs 81/2008).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 xml:space="preserve"> La Costituzione italiana vieta la discriminazione. Infatti, 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 xml:space="preserve">art. 3 dispone: </w:t>
      </w:r>
      <w:r>
        <w:rPr>
          <w:rStyle w:val="ciper_italico"/>
          <w:rtl w:val="0"/>
          <w:lang w:val="it-IT"/>
        </w:rPr>
        <w:t>“</w:t>
      </w:r>
      <w:r>
        <w:rPr>
          <w:rStyle w:val="ciper_italico"/>
          <w:rtl w:val="0"/>
          <w:lang w:val="it-IT"/>
        </w:rPr>
        <w:t>Tutti i cittadini hanno pari dignit</w:t>
      </w:r>
      <w:r>
        <w:rPr>
          <w:rStyle w:val="ciper_italico"/>
          <w:rtl w:val="0"/>
          <w:lang w:val="it-IT"/>
        </w:rPr>
        <w:t xml:space="preserve">à </w:t>
      </w:r>
      <w:r>
        <w:rPr>
          <w:rStyle w:val="ciper_italico"/>
          <w:rtl w:val="0"/>
          <w:lang w:val="it-IT"/>
        </w:rPr>
        <w:t>sociale e sono eguali davanti alla legge, senza distinzione di sesso, di razza, di lingua, di religione; di opinioni politiche, di condizioni personali e sociali.</w:t>
      </w:r>
      <w:r>
        <w:rPr>
          <w:rStyle w:val="ciper_italico"/>
          <w:rtl w:val="0"/>
          <w:lang w:val="it-IT"/>
        </w:rPr>
        <w:t xml:space="preserve">” </w:t>
      </w:r>
      <w:r>
        <w:rPr>
          <w:rStyle w:val="ciper_italico"/>
          <w:rtl w:val="0"/>
          <w:lang w:val="it-IT"/>
        </w:rPr>
        <w:t xml:space="preserve">Di contro, le norme sul </w:t>
      </w:r>
      <w:r>
        <w:rPr>
          <w:i w:val="1"/>
          <w:iCs w:val="1"/>
          <w:rtl w:val="0"/>
          <w:lang w:val="it-IT"/>
        </w:rPr>
        <w:t>Green Pass</w:t>
      </w:r>
      <w:r>
        <w:rPr>
          <w:rStyle w:val="ciper_italico"/>
          <w:rtl w:val="0"/>
          <w:lang w:val="it-IT"/>
        </w:rPr>
        <w:t xml:space="preserve"> obbligatorio per 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accesso ai ristoranti e ad altre attivit</w:t>
      </w:r>
      <w:r>
        <w:rPr>
          <w:rStyle w:val="ciper_italico"/>
          <w:rtl w:val="0"/>
          <w:lang w:val="it-IT"/>
        </w:rPr>
        <w:t xml:space="preserve">à </w:t>
      </w:r>
      <w:r>
        <w:rPr>
          <w:rStyle w:val="ciper_italico"/>
          <w:rtl w:val="0"/>
          <w:lang w:val="it-IT"/>
        </w:rPr>
        <w:t>discriminano tra cittadini in considerazione delle loro condizioni personali sanitarie.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 xml:space="preserve"> La discriminazione </w:t>
      </w:r>
      <w:r>
        <w:rPr>
          <w:rStyle w:val="ciper_italico"/>
          <w:rtl w:val="0"/>
          <w:lang w:val="it-IT"/>
        </w:rPr>
        <w:t xml:space="preserve">è </w:t>
      </w:r>
      <w:r>
        <w:rPr>
          <w:rStyle w:val="ciper_italico"/>
          <w:rtl w:val="0"/>
          <w:lang w:val="it-IT"/>
        </w:rPr>
        <w:t>vietata, inoltre, dall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art. 21 della Carta dei diritti fondamentali dell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 xml:space="preserve">Unione Europea: </w:t>
      </w:r>
      <w:r>
        <w:rPr>
          <w:rStyle w:val="ciper_italico"/>
          <w:rtl w:val="0"/>
          <w:lang w:val="it-IT"/>
        </w:rPr>
        <w:t xml:space="preserve">“È </w:t>
      </w:r>
      <w:r>
        <w:rPr>
          <w:rStyle w:val="ciper_italico"/>
          <w:rtl w:val="0"/>
          <w:lang w:val="it-IT"/>
        </w:rPr>
        <w:t>vietata qualsiasi forma di discriminazione fondata, in particolare, sul sesso, la razza, il colore della pelle o 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origine etnica o sociale, le caratteristiche genetiche, la lingua, la religione o le convinzioni personali, le opinioni politiche o di qualsiasi altra natura, 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appartenenza ad una minoranza nazionale, il patrimonio, la nascita, gli handicap, 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et</w:t>
      </w:r>
      <w:r>
        <w:rPr>
          <w:rStyle w:val="ciper_italico"/>
          <w:rtl w:val="0"/>
          <w:lang w:val="it-IT"/>
        </w:rPr>
        <w:t xml:space="preserve">à </w:t>
      </w:r>
      <w:r>
        <w:rPr>
          <w:rStyle w:val="ciper_italico"/>
          <w:rtl w:val="0"/>
          <w:lang w:val="it-IT"/>
        </w:rPr>
        <w:t>o le tendenze sessuali.</w:t>
      </w:r>
      <w:r>
        <w:rPr>
          <w:rStyle w:val="ciper_italico"/>
          <w:rtl w:val="0"/>
          <w:lang w:val="it-IT"/>
        </w:rPr>
        <w:t>”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 xml:space="preserve"> La CEDU (Convenzione Europea dei Diritti dell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Uomo) vieta anch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essa la discriminazione all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 xml:space="preserve">art. 14: </w:t>
      </w:r>
      <w:r>
        <w:rPr>
          <w:rStyle w:val="ciper_italico"/>
          <w:rtl w:val="0"/>
          <w:lang w:val="it-IT"/>
        </w:rPr>
        <w:t>“</w:t>
      </w:r>
      <w:r>
        <w:rPr>
          <w:rStyle w:val="ciper_italico"/>
          <w:rtl w:val="0"/>
          <w:lang w:val="it-IT"/>
        </w:rPr>
        <w:t>Il godimento dei diritti e delle libert</w:t>
      </w:r>
      <w:r>
        <w:rPr>
          <w:rStyle w:val="ciper_italico"/>
          <w:rtl w:val="0"/>
          <w:lang w:val="it-IT"/>
        </w:rPr>
        <w:t xml:space="preserve">à </w:t>
      </w:r>
      <w:r>
        <w:rPr>
          <w:rStyle w:val="ciper_italico"/>
          <w:rtl w:val="0"/>
          <w:lang w:val="it-IT"/>
        </w:rPr>
        <w:t>riconosciuti nella presente Convenzione deve essere assicurato senza nessuna discriminazione, in particolare quelle fondate sul sesso, la razza, il colore, la lingua, la religione, le opinioni politiche o quelle di altro genere, 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origine nazionale o sociale, 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appartenenza a una minoranza nazionale, la ricchezza, la nascita od ogni altra condizione.</w:t>
      </w:r>
      <w:r>
        <w:rPr>
          <w:rStyle w:val="ciper_italico"/>
          <w:rtl w:val="0"/>
          <w:lang w:val="it-IT"/>
        </w:rPr>
        <w:t>”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 xml:space="preserve"> Anche la Dichiarazione Universale dei Diritti dell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Uomo vieta ogni discriminazione all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 xml:space="preserve">art. 2: </w:t>
      </w:r>
      <w:r>
        <w:rPr>
          <w:rStyle w:val="ciper_italico"/>
          <w:rtl w:val="0"/>
          <w:lang w:val="it-IT"/>
        </w:rPr>
        <w:t>“</w:t>
      </w:r>
      <w:r>
        <w:rPr>
          <w:rStyle w:val="ciper_italico"/>
          <w:rtl w:val="0"/>
          <w:lang w:val="it-IT"/>
        </w:rPr>
        <w:t>Ad ogni individuo spettano tutti i diritti e tutte le libert</w:t>
      </w:r>
      <w:r>
        <w:rPr>
          <w:rStyle w:val="ciper_italico"/>
          <w:rtl w:val="0"/>
          <w:lang w:val="it-IT"/>
        </w:rPr>
        <w:t xml:space="preserve">à </w:t>
      </w:r>
      <w:r>
        <w:rPr>
          <w:rStyle w:val="ciper_italico"/>
          <w:rtl w:val="0"/>
          <w:lang w:val="it-IT"/>
        </w:rPr>
        <w:t>enunciate nella presente Dichiarazione, senza distinzione alcuna, per ragioni di razza, di colore, di sesso, di lingua, di religione, di opinione politica o di altro genere, di origine nazionale o sociale, di ricchezza, di nascita o di altra condizione.</w:t>
      </w:r>
      <w:r>
        <w:rPr>
          <w:rStyle w:val="ciper_italico"/>
          <w:rtl w:val="0"/>
          <w:lang w:val="it-IT"/>
        </w:rPr>
        <w:t>”</w:t>
      </w:r>
    </w:p>
    <w:p>
      <w:pPr>
        <w:pStyle w:val="Numerato A"/>
        <w:numPr>
          <w:ilvl w:val="0"/>
          <w:numId w:val="2"/>
        </w:numPr>
        <w:bidi w:val="0"/>
        <w:ind w:right="0"/>
        <w:jc w:val="both"/>
        <w:rPr>
          <w:i w:val="1"/>
          <w:iCs w:val="1"/>
          <w:rtl w:val="0"/>
          <w:lang w:val="it-IT"/>
        </w:rPr>
      </w:pPr>
      <w:r>
        <w:rPr>
          <w:i w:val="0"/>
          <w:iCs w:val="0"/>
          <w:rtl w:val="0"/>
          <w:lang w:val="it-IT"/>
        </w:rPr>
        <w:t xml:space="preserve"> Pertanto, chiunque impedisca l</w:t>
      </w:r>
      <w:r>
        <w:rPr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>ingresso in un</w:t>
      </w:r>
      <w:r>
        <w:rPr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>universit</w:t>
      </w:r>
      <w:r>
        <w:rPr>
          <w:i w:val="0"/>
          <w:iCs w:val="0"/>
          <w:rtl w:val="0"/>
          <w:lang w:val="it-IT"/>
        </w:rPr>
        <w:t xml:space="preserve">à </w:t>
      </w:r>
      <w:r>
        <w:rPr>
          <w:i w:val="0"/>
          <w:iCs w:val="0"/>
          <w:rtl w:val="0"/>
          <w:lang w:val="it-IT"/>
        </w:rPr>
        <w:t xml:space="preserve">a chi non sia provvisto del </w:t>
      </w:r>
      <w:r>
        <w:rPr>
          <w:rStyle w:val="ciper_italico"/>
          <w:i w:val="1"/>
          <w:iCs w:val="1"/>
          <w:rtl w:val="0"/>
          <w:lang w:val="it-IT"/>
        </w:rPr>
        <w:t xml:space="preserve">Green Pass </w:t>
      </w:r>
      <w:r>
        <w:rPr>
          <w:i w:val="0"/>
          <w:iCs w:val="0"/>
          <w:rtl w:val="0"/>
          <w:lang w:val="it-IT"/>
        </w:rPr>
        <w:t xml:space="preserve">sta commettendo il reato di violenza privata (art. 610 c.p.): </w:t>
      </w:r>
      <w:r>
        <w:rPr>
          <w:rStyle w:val="ciper_italico"/>
          <w:i w:val="1"/>
          <w:iCs w:val="1"/>
          <w:rtl w:val="0"/>
          <w:lang w:val="it-IT"/>
        </w:rPr>
        <w:t>“</w:t>
      </w:r>
      <w:r>
        <w:rPr>
          <w:rStyle w:val="ciper_italico"/>
          <w:i w:val="1"/>
          <w:iCs w:val="1"/>
          <w:rtl w:val="0"/>
          <w:lang w:val="it-IT"/>
        </w:rPr>
        <w:t xml:space="preserve">Chiunque, con violenza o minaccia, costringe altri a fare, tollerare od omettere qualche cosa </w:t>
      </w:r>
      <w:r>
        <w:rPr>
          <w:rStyle w:val="ciper_italico"/>
          <w:i w:val="1"/>
          <w:iCs w:val="1"/>
          <w:rtl w:val="0"/>
          <w:lang w:val="it-IT"/>
        </w:rPr>
        <w:t xml:space="preserve">è </w:t>
      </w:r>
      <w:r>
        <w:rPr>
          <w:rStyle w:val="ciper_italico"/>
          <w:i w:val="1"/>
          <w:iCs w:val="1"/>
          <w:rtl w:val="0"/>
          <w:lang w:val="it-IT"/>
        </w:rPr>
        <w:t>punito con la reclusione fino a quattro anni.</w:t>
      </w:r>
      <w:r>
        <w:rPr>
          <w:rStyle w:val="ciper_italico"/>
          <w:i w:val="1"/>
          <w:iCs w:val="1"/>
          <w:rtl w:val="0"/>
          <w:lang w:val="it-IT"/>
        </w:rPr>
        <w:t>”</w:t>
      </w:r>
    </w:p>
    <w:p>
      <w:pPr>
        <w:pStyle w:val="Numerato A"/>
        <w:numPr>
          <w:ilvl w:val="0"/>
          <w:numId w:val="2"/>
        </w:numPr>
      </w:pPr>
      <w:r>
        <w:rPr>
          <w:rStyle w:val="ciper_italico"/>
          <w:rtl w:val="0"/>
          <w:lang w:val="it-IT"/>
        </w:rPr>
        <w:t xml:space="preserve"> </w:t>
      </w:r>
      <w:bookmarkStart w:name="_Hlk81143091" w:id="0"/>
      <w:r>
        <w:rPr>
          <w:rStyle w:val="ciper_italico"/>
          <w:rtl w:val="0"/>
          <w:lang w:val="it-IT"/>
        </w:rPr>
        <w:t>Ad ogni buon conto, il certificato verde Covid-19 prevede come equipollenti sia il vaccino, sia il tampone negativo sia la certificazione di guarigione dal Covid-19. In considerazione della facoltativit</w:t>
      </w:r>
      <w:r>
        <w:rPr>
          <w:rStyle w:val="ciper_italico"/>
          <w:rtl w:val="0"/>
          <w:lang w:val="it-IT"/>
        </w:rPr>
        <w:t xml:space="preserve">à </w:t>
      </w:r>
      <w:r>
        <w:rPr>
          <w:rStyle w:val="ciper_italico"/>
          <w:rtl w:val="0"/>
          <w:lang w:val="it-IT"/>
        </w:rPr>
        <w:t>del vaccino, sopra illustrata, laddove la prestazione lavorativa dipenda da un trattamento diagnostico ritenuto indispensabile ai fini della sicurezza dell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 xml:space="preserve">ambiente di lavoro, il datore di lavoro </w:t>
      </w:r>
      <w:r>
        <w:rPr>
          <w:rStyle w:val="ciper_italico"/>
          <w:rtl w:val="0"/>
          <w:lang w:val="it-IT"/>
        </w:rPr>
        <w:t xml:space="preserve">è </w:t>
      </w:r>
      <w:r>
        <w:rPr>
          <w:rStyle w:val="ciper_italico"/>
          <w:rtl w:val="0"/>
          <w:lang w:val="it-IT"/>
        </w:rPr>
        <w:t xml:space="preserve">tenuto a mettere a disposizione detto trattamento a titolo gratuito per tutti i dipendenti ai sensi del d.lgs. 81/2008. </w:t>
      </w:r>
      <w:bookmarkEnd w:id="0"/>
    </w:p>
    <w:p>
      <w:pPr>
        <w:pStyle w:val="Normal (Web)"/>
        <w:shd w:val="clear" w:color="auto" w:fill="ffffff"/>
        <w:spacing w:before="280" w:after="280" w:line="360" w:lineRule="auto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>Tutto ci</w:t>
      </w:r>
      <w:r>
        <w:rPr>
          <w:shd w:val="clear" w:color="auto" w:fill="ffffff"/>
          <w:rtl w:val="0"/>
          <w:lang w:val="it-IT"/>
        </w:rPr>
        <w:t xml:space="preserve">ò </w:t>
      </w:r>
      <w:r>
        <w:rPr>
          <w:shd w:val="clear" w:color="auto" w:fill="ffffff"/>
          <w:rtl w:val="0"/>
          <w:lang w:val="it-IT"/>
        </w:rPr>
        <w:t>premesso e considerato, con la presente il/la sottoscritto/a</w:t>
      </w:r>
    </w:p>
    <w:p>
      <w:pPr>
        <w:pStyle w:val="Numerato A"/>
        <w:numPr>
          <w:ilvl w:val="0"/>
          <w:numId w:val="4"/>
        </w:numPr>
      </w:pPr>
      <w:bookmarkStart w:name="_Hlk81143543" w:id="1"/>
      <w:r>
        <w:rPr>
          <w:shd w:val="clear" w:color="auto" w:fill="ffffff"/>
          <w:rtl w:val="0"/>
          <w:lang w:val="it-IT"/>
        </w:rPr>
        <w:t>Mette formalmente a disposizione del datore di lavoro la propria prestazione lavorativa sin</w:t>
      </w:r>
      <w:r>
        <w:rPr>
          <w:rStyle w:val="ciper_italico"/>
          <w:rtl w:val="0"/>
          <w:lang w:val="it-IT"/>
        </w:rPr>
        <w:t xml:space="preserve"> d</w:t>
      </w:r>
      <w:r>
        <w:rPr>
          <w:rStyle w:val="ciper_italico"/>
          <w:rtl w:val="0"/>
          <w:lang w:val="it-IT"/>
        </w:rPr>
        <w:t>’</w:t>
      </w:r>
      <w:r>
        <w:rPr>
          <w:rStyle w:val="ciper_italico"/>
          <w:rtl w:val="0"/>
          <w:lang w:val="it-IT"/>
        </w:rPr>
        <w:t>ora facendo presente che laddove il datore di lavoro dovesse rifiutarla per qualsiasi ragione ci</w:t>
      </w:r>
      <w:r>
        <w:rPr>
          <w:rStyle w:val="ciper_italico"/>
          <w:rtl w:val="0"/>
          <w:lang w:val="it-IT"/>
        </w:rPr>
        <w:t xml:space="preserve">ò </w:t>
      </w:r>
      <w:r>
        <w:rPr>
          <w:rStyle w:val="ciper_italico"/>
          <w:rtl w:val="0"/>
          <w:lang w:val="it-IT"/>
        </w:rPr>
        <w:t>determinerebbe la mora del creditore con la conseguente necessit</w:t>
      </w:r>
      <w:r>
        <w:rPr>
          <w:rStyle w:val="ciper_italico"/>
          <w:rtl w:val="0"/>
          <w:lang w:val="it-IT"/>
        </w:rPr>
        <w:t xml:space="preserve">à </w:t>
      </w:r>
      <w:r>
        <w:rPr>
          <w:rStyle w:val="ciper_italico"/>
          <w:rtl w:val="0"/>
          <w:lang w:val="it-IT"/>
        </w:rPr>
        <w:t xml:space="preserve">di pagamento delle retribuzioni indipendentemente dallo svolgimento delle stesse; </w:t>
      </w:r>
    </w:p>
    <w:p>
      <w:pPr>
        <w:pStyle w:val="Numerato A"/>
        <w:numPr>
          <w:ilvl w:val="0"/>
          <w:numId w:val="4"/>
        </w:numPr>
        <w:bidi w:val="0"/>
        <w:ind w:right="0"/>
        <w:jc w:val="both"/>
        <w:rPr>
          <w:rtl w:val="0"/>
          <w:lang w:val="it-IT"/>
        </w:rPr>
      </w:pPr>
      <w:r>
        <w:rPr>
          <w:shd w:val="clear" w:color="auto" w:fill="ffffff"/>
          <w:rtl w:val="0"/>
          <w:lang w:val="it-IT"/>
        </w:rPr>
        <w:t>Invita e diffida il datore di lavoro ad astenersi dall</w:t>
      </w:r>
      <w:r>
        <w:rPr>
          <w:shd w:val="clear" w:color="auto" w:fill="ffffff"/>
          <w:rtl w:val="0"/>
          <w:lang w:val="it-IT"/>
        </w:rPr>
        <w:t>’</w:t>
      </w:r>
      <w:r>
        <w:rPr>
          <w:shd w:val="clear" w:color="auto" w:fill="ffffff"/>
          <w:rtl w:val="0"/>
          <w:lang w:val="it-IT"/>
        </w:rPr>
        <w:t>adempimento del decreto-legge 111/2021 e s.m.i., poich</w:t>
      </w:r>
      <w:r>
        <w:rPr>
          <w:shd w:val="clear" w:color="auto" w:fill="ffffff"/>
          <w:rtl w:val="0"/>
          <w:lang w:val="it-IT"/>
        </w:rPr>
        <w:t xml:space="preserve">é </w:t>
      </w:r>
      <w:r>
        <w:rPr>
          <w:shd w:val="clear" w:color="auto" w:fill="ffffff"/>
          <w:rtl w:val="0"/>
          <w:lang w:val="it-IT"/>
        </w:rPr>
        <w:t xml:space="preserve">si tratta di una disciplina illegale e inapplicabile; </w:t>
      </w:r>
    </w:p>
    <w:p>
      <w:pPr>
        <w:pStyle w:val="Numerato A"/>
        <w:numPr>
          <w:ilvl w:val="0"/>
          <w:numId w:val="4"/>
        </w:numPr>
        <w:bidi w:val="0"/>
        <w:ind w:right="0"/>
        <w:jc w:val="both"/>
        <w:rPr>
          <w:rtl w:val="0"/>
          <w:lang w:val="it-IT"/>
        </w:rPr>
      </w:pPr>
      <w:r>
        <w:rPr>
          <w:shd w:val="clear" w:color="auto" w:fill="ffffff"/>
          <w:rtl w:val="0"/>
          <w:lang w:val="it-IT"/>
        </w:rPr>
        <w:t>Invita e diffida il datore di lavoro, laddove a non compiere atti discriminatori vietati dalle norme di rango superiore: Costituzione, Trattati e Regolamenti Europei e che, qualora dovesse ostinarsi nell</w:t>
      </w:r>
      <w:r>
        <w:rPr>
          <w:shd w:val="clear" w:color="auto" w:fill="ffffff"/>
          <w:rtl w:val="0"/>
          <w:lang w:val="it-IT"/>
        </w:rPr>
        <w:t>’</w:t>
      </w:r>
      <w:r>
        <w:rPr>
          <w:shd w:val="clear" w:color="auto" w:fill="ffffff"/>
          <w:rtl w:val="0"/>
          <w:lang w:val="it-IT"/>
        </w:rPr>
        <w:t>eseguire norme illegittime, questi ne risponderebbe personalmente, ai sensi dell</w:t>
      </w:r>
      <w:r>
        <w:rPr>
          <w:shd w:val="clear" w:color="auto" w:fill="ffffff"/>
          <w:rtl w:val="0"/>
          <w:lang w:val="it-IT"/>
        </w:rPr>
        <w:t>’</w:t>
      </w:r>
      <w:r>
        <w:rPr>
          <w:shd w:val="clear" w:color="auto" w:fill="ffffff"/>
          <w:rtl w:val="0"/>
          <w:lang w:val="it-IT"/>
        </w:rPr>
        <w:t>art. 28 della Costituzione</w:t>
      </w:r>
    </w:p>
    <w:p>
      <w:pPr>
        <w:pStyle w:val="Numerato A"/>
        <w:numPr>
          <w:ilvl w:val="0"/>
          <w:numId w:val="4"/>
        </w:numPr>
        <w:bidi w:val="0"/>
        <w:ind w:right="0"/>
        <w:jc w:val="both"/>
        <w:rPr>
          <w:rtl w:val="0"/>
          <w:lang w:val="it-IT"/>
        </w:rPr>
      </w:pPr>
      <w:r>
        <w:rPr>
          <w:shd w:val="clear" w:color="auto" w:fill="ffffff"/>
          <w:rtl w:val="0"/>
          <w:lang w:val="it-IT"/>
        </w:rPr>
        <w:t>Qualora dovesse insistere, in ogni caso a pretendere l</w:t>
      </w:r>
      <w:r>
        <w:rPr>
          <w:shd w:val="clear" w:color="auto" w:fill="ffffff"/>
          <w:rtl w:val="0"/>
          <w:lang w:val="it-IT"/>
        </w:rPr>
        <w:t>’</w:t>
      </w:r>
      <w:r>
        <w:rPr>
          <w:shd w:val="clear" w:color="auto" w:fill="ffffff"/>
          <w:rtl w:val="0"/>
          <w:lang w:val="it-IT"/>
        </w:rPr>
        <w:t xml:space="preserve">esibizione della certificazione verde Covid-19, e salva ogni opportuna azione in sede civile e penale, a mettere a disposizione gratuitamente il tampone PCR necessario per il rilascio del certificato in questione ai dipendenti. </w:t>
      </w:r>
    </w:p>
    <w:p>
      <w:pPr>
        <w:pStyle w:val="Normal (Web)"/>
        <w:shd w:val="clear" w:color="auto" w:fill="ffffff"/>
        <w:spacing w:before="0" w:after="0" w:line="280" w:lineRule="exact"/>
        <w:jc w:val="both"/>
      </w:pPr>
      <w:r>
        <w:rPr>
          <w:rStyle w:val="ciper_italico"/>
          <w:rtl w:val="0"/>
          <w:lang w:val="it-IT"/>
        </w:rPr>
        <w:t>Con ogni pi</w:t>
      </w:r>
      <w:r>
        <w:rPr>
          <w:rStyle w:val="ciper_italico"/>
          <w:rtl w:val="0"/>
          <w:lang w:val="it-IT"/>
        </w:rPr>
        <w:t xml:space="preserve">ù </w:t>
      </w:r>
      <w:r>
        <w:rPr>
          <w:rStyle w:val="ciper_italico"/>
          <w:rtl w:val="0"/>
          <w:lang w:val="it-IT"/>
        </w:rPr>
        <w:t>ampia riserva di diritti, ragioni e azioni, valga la presente ad interrompere ogni prescrizione e decadenza.</w:t>
      </w:r>
    </w:p>
    <w:p>
      <w:pPr>
        <w:pStyle w:val="Normal (Web)"/>
        <w:shd w:val="clear" w:color="auto" w:fill="ffffff"/>
        <w:spacing w:before="400" w:after="200" w:line="360" w:lineRule="auto"/>
      </w:pPr>
      <w:r>
        <w:rPr>
          <w:rStyle w:val="ciper_italico"/>
          <w:rtl w:val="0"/>
          <w:lang w:val="it-IT"/>
        </w:rPr>
        <w:t>Distinti saluti.</w:t>
      </w:r>
    </w:p>
    <w:p>
      <w:pPr>
        <w:pStyle w:val="Normal (Web)"/>
        <w:shd w:val="clear" w:color="auto" w:fill="ffffff"/>
        <w:spacing w:before="0" w:after="0" w:line="360" w:lineRule="auto"/>
        <w:ind w:left="5245" w:firstLine="0"/>
      </w:pPr>
      <w:r>
        <w:rPr>
          <w:rStyle w:val="ciper_italico"/>
          <w:rtl w:val="0"/>
          <w:lang w:val="it-IT"/>
        </w:rPr>
        <w:t>Firma __________________________</w:t>
      </w:r>
      <w:bookmarkEnd w:id="1"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>
      <w:rPr>
        <w:rFonts w:ascii="Times New Roman" w:hAnsi="Times New Roman"/>
        <w:sz w:val="20"/>
        <w:szCs w:val="20"/>
        <w:rtl w:val="0"/>
        <w:lang w:val="it-IT"/>
      </w:rPr>
      <w:t xml:space="preserve">Pagina 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instrText xml:space="preserve"> PAGE </w:instrTex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t>1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end" w:fldLock="0"/>
    </w:r>
    <w:r>
      <w:rPr>
        <w:rFonts w:ascii="Times New Roman" w:hAnsi="Times New Roman"/>
        <w:sz w:val="20"/>
        <w:szCs w:val="20"/>
        <w:rtl w:val="0"/>
        <w:lang w:val="it-IT"/>
      </w:rPr>
      <w:t xml:space="preserve"> di 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instrText xml:space="preserve"> NUMPAGES </w:instrTex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t>1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character" w:styleId="ciper_italico">
    <w:name w:val="ciper_italico"/>
    <w:rPr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4"/>
      <w:szCs w:val="24"/>
    </w:rPr>
  </w:style>
  <w:style w:type="character" w:styleId="Strong">
    <w:name w:val="Strong"/>
    <w:rPr>
      <w:rFonts w:ascii="Calibri" w:cs="Calibri" w:hAnsi="Calibri" w:eastAsia="Calibri"/>
      <w:b w:val="1"/>
      <w:bCs w:val="1"/>
      <w:lang w:val="it-IT"/>
    </w:rPr>
  </w:style>
  <w:style w:type="paragraph" w:styleId="Numerato A">
    <w:name w:val="Numerato A"/>
    <w:next w:val="Numerato A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160" w:line="280" w:lineRule="exact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