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360" w:lineRule="auto"/>
        <w:jc w:val="center"/>
      </w:pPr>
      <w:r>
        <w:rPr>
          <w:rFonts w:ascii="Times New Roman" w:hAnsi="Times New Roman"/>
          <w:b w:val="1"/>
          <w:bCs w:val="1"/>
          <w:kern w:val="2"/>
          <w:sz w:val="24"/>
          <w:szCs w:val="24"/>
          <w:u w:val="single"/>
          <w:rtl w:val="0"/>
          <w:lang w:val="it-IT"/>
        </w:rPr>
        <w:t>SCRITTI DIFENSIVI AI SENSI DELL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u w:val="single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u w:val="single"/>
          <w:rtl w:val="0"/>
          <w:lang w:val="it-IT"/>
        </w:rPr>
        <w:t>ART. 18, L. N. 689 DEL 1981</w:t>
      </w:r>
    </w:p>
    <w:p>
      <w:pPr>
        <w:pStyle w:val="Normale"/>
        <w:spacing w:line="360" w:lineRule="auto"/>
        <w:jc w:val="right"/>
        <w:rPr>
          <w:rFonts w:ascii="Times New Roman" w:cs="Times New Roman" w:hAnsi="Times New Roman" w:eastAsia="Times New Roman"/>
          <w:b w:val="1"/>
          <w:bCs w:val="1"/>
          <w:kern w:val="2"/>
          <w:sz w:val="24"/>
          <w:szCs w:val="24"/>
          <w:u w:val="single"/>
        </w:rPr>
      </w:pPr>
    </w:p>
    <w:p>
      <w:pPr>
        <w:pStyle w:val="Normale"/>
        <w:spacing w:line="360" w:lineRule="auto"/>
        <w:jc w:val="right"/>
        <w:rPr>
          <w:rFonts w:ascii="Times New Roman" w:cs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 </w:t>
      </w: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Prefetto c/o Prefettura di __________</w:t>
      </w:r>
    </w:p>
    <w:p>
      <w:pPr>
        <w:pStyle w:val="Normale"/>
        <w:spacing w:line="360" w:lineRule="auto"/>
        <w:jc w:val="right"/>
        <w:rPr>
          <w:rFonts w:ascii="Times New Roman" w:cs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______________________________</w:t>
      </w:r>
    </w:p>
    <w:p>
      <w:pPr>
        <w:pStyle w:val="Normale"/>
        <w:spacing w:line="360" w:lineRule="auto"/>
        <w:jc w:val="right"/>
        <w:rPr>
          <w:rFonts w:ascii="Times New Roman" w:cs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______________________________</w:t>
      </w:r>
    </w:p>
    <w:p>
      <w:pPr>
        <w:pStyle w:val="Normale"/>
        <w:spacing w:before="240" w:after="24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Il/La sottoscritto/a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______________________________________________________ </w:t>
      </w:r>
      <w:r>
        <w:rPr>
          <w:rFonts w:ascii="Times New Roman" w:hAnsi="Times New Roman"/>
          <w:sz w:val="24"/>
          <w:szCs w:val="24"/>
          <w:rtl w:val="0"/>
          <w:lang w:val="it-IT"/>
        </w:rPr>
        <w:t>(C.F.: __________________________), nato/a il _______________ a ______________________________________ e residente in _______________________________________________</w:t>
      </w: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;</w:t>
      </w:r>
    </w:p>
    <w:p>
      <w:pPr>
        <w:pStyle w:val="Normale"/>
        <w:spacing w:after="240" w:line="360" w:lineRule="auto"/>
        <w:jc w:val="center"/>
      </w:pP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  <w:lang w:val="it-IT"/>
        </w:rPr>
        <w:t>PREMESSO CHE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 xml:space="preserve">Con </w:t>
      </w:r>
      <w:bookmarkStart w:name="_Hlk88043440" w:id="0"/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 xml:space="preserve">verbale n. </w:t>
      </w:r>
      <w:bookmarkEnd w:id="0"/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____________________ notificato in data _____________________, veniva contestata al/alla sottoscritto/a la violazione del d.l. n. 52/2021 e s.m.i. per il mancato possesso e/o esibizione della certificazione verde Covid-19.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Fatti avvenuti in data ____________ alle ore ____________, in ______________________.</w:t>
      </w:r>
    </w:p>
    <w:p>
      <w:pPr>
        <w:pStyle w:val="Normale"/>
        <w:spacing w:after="240" w:line="360" w:lineRule="auto"/>
        <w:jc w:val="both"/>
        <w:rPr>
          <w:rFonts w:ascii="Times New Roman" w:cs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Stante l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illegittimit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del verbale, il/la sottoscritto/a ________________________ presenta scritti difensivi al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Prefetto di ________________</w:t>
      </w: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, ai sensi dell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art. 18 della legge n. 689/1981 ed in forza dei seguenti motivi:</w:t>
      </w:r>
    </w:p>
    <w:p>
      <w:pPr>
        <w:pStyle w:val="Normale"/>
        <w:spacing w:before="240" w:line="360" w:lineRule="auto"/>
        <w:jc w:val="center"/>
      </w:pP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ILLEGITTIMIT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DELLO STATO DI EMERGENZA E ANTINOMIA NORMATIVA / PROFILI DI ILLEGITTIMIT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DEL C.D. 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GREEN PASS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/ DIVIETO DI DISCRIMINAZIONE</w:t>
      </w:r>
    </w:p>
    <w:p>
      <w:pPr>
        <w:pStyle w:val="Normale"/>
        <w:spacing w:before="240" w:line="360" w:lineRule="auto"/>
        <w:jc w:val="both"/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 norme richiamate dal verbale ritrovano presupposto fondante nello Stato di Emergenza che il Consiglio dei Ministri, con originaria deliberazione del 31.01.2020 seguita da varie proroghe, deliberava ai sensi dell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art. 7 del D. Lgs. n. 1/18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(la c.d. Legge sulla Protezione Civile).</w:t>
      </w:r>
    </w:p>
    <w:p>
      <w:pPr>
        <w:pStyle w:val="Normale"/>
        <w:spacing w:line="360" w:lineRule="auto"/>
        <w:jc w:val="both"/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Tale legge, tuttavia, non menziona emergenze sanitarie, ma parla solo ed esclusivamente di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eventi calamitosi di origine naturale o derivanti dall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dell'uomo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spacing w:line="360" w:lineRule="auto"/>
        <w:jc w:val="both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Ne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consegue, da ci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ò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che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lo Stato di Emergenza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illegittimo poich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emanato in assenza dei necessari presupposti legislativi e perch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fa riferimento ad un decreto che tratta di terremoti e alluvioni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spacing w:line="360" w:lineRule="auto"/>
        <w:jc w:val="both"/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Non a caso il 15.07.2020 il Giudice di Pace di Frosinone Emilio Manganiello, pronunciandosi con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sentenza n. 516/2020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(N.R.G. 819/2020), annullava alcune multe da violazione del 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lockdown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dichiarando illegittimo lo Stato di Emergenza per le ragioni qui riportate. </w:t>
      </w:r>
    </w:p>
    <w:p>
      <w:pPr>
        <w:pStyle w:val="Normale"/>
        <w:spacing w:line="360" w:lineRule="auto"/>
        <w:jc w:val="both"/>
      </w:pPr>
      <w:bookmarkStart w:name="_Hlk61254358" w:id="1"/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considerazioni del tutto analoghe si ritrovano, fra le altre, nell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ordinanza emessa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lo scorso 16 dicembre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dal Tribunale Ordinario di Roma, nella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sentenza n. 54 del 27.01.2021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emessa dal GUP di Reggio Emilia, nella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sent. n. 7988/21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emessa lo scorso 1 marzo dalla Corte di Cassazione e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nella sent. n. 419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emessa in data 17.03.2021 dal Tribunale di Pisa.</w:t>
      </w:r>
    </w:p>
    <w:p>
      <w:pPr>
        <w:pStyle w:val="Normale"/>
        <w:spacing w:line="360" w:lineRule="auto"/>
        <w:jc w:val="both"/>
      </w:pPr>
      <w:bookmarkEnd w:id="1"/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Essendo lo Stato di Emergenza illegittimo,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illegittimi sono da considerarsi tutti gli atti ed i provvedimenti ad esso riconducibili e, soprattutto, 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la Costituzione n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le leggi europee possono ritenersi 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sospese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o, peggio ancora, abrogate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spacing w:line="360" w:lineRule="auto"/>
        <w:jc w:val="both"/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interno del Diritto vige infatti una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gerarchia delle fonti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base alla quale alcune norme sono superiori ad altre e non possono dunque essere modificate - n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tantomeno bypassate - da norme di rango inferiore:</w:t>
      </w:r>
    </w:p>
    <w:p>
      <w:pPr>
        <w:pStyle w:val="Normale"/>
        <w:spacing w:line="360" w:lineRule="auto"/>
        <w:jc w:val="both"/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1) Trattati Internazionali - Dichiarazione Universale dei Diritti Umani, Convenzione di Oviedo, etc., prevalgono sulle Leggi Interne e sul Diritto Positivo, secondo l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10 della stessa Costituzione e secondo le leggi a garanzia dei Diritti Umani: legge n. 112/1974, legge n. 881/1977 e legge n. 848/1955.</w:t>
      </w:r>
    </w:p>
    <w:p>
      <w:pPr>
        <w:pStyle w:val="Normale"/>
        <w:spacing w:line="360" w:lineRule="auto"/>
        <w:jc w:val="both"/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2) Costituzione della Repubblica Italiana.</w:t>
      </w:r>
    </w:p>
    <w:p>
      <w:pPr>
        <w:pStyle w:val="Normale"/>
        <w:spacing w:line="360" w:lineRule="auto"/>
        <w:jc w:val="both"/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3) Fonti Primarie, dunque leggi ordinarie approvate da Camera e Senato e promulgate dal P.d.R., decreti legge, decreti legislativi e decreti del Presidente della Repubblica.</w:t>
      </w:r>
    </w:p>
    <w:p>
      <w:pPr>
        <w:pStyle w:val="Normale"/>
        <w:spacing w:line="360" w:lineRule="auto"/>
        <w:jc w:val="both"/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4) Fonti Secondarie, ovvero i D.P.C.M. (Decreti del Presidente del Consiglio dei Ministri), decreti ministeriali e D.C.I. (Delibere del Comitato Interministeriale)</w:t>
      </w:r>
    </w:p>
    <w:p>
      <w:pPr>
        <w:pStyle w:val="Normale"/>
        <w:spacing w:line="360" w:lineRule="auto"/>
        <w:jc w:val="both"/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5) Fonti Terziarie, ovvero ordinanze regionali, comunali nonch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 circolari interne degli organi delle FF.OO.</w:t>
      </w:r>
    </w:p>
    <w:p>
      <w:pPr>
        <w:pStyle w:val="Normale"/>
        <w:spacing w:line="360" w:lineRule="auto"/>
        <w:jc w:val="both"/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Alla luce di ci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è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immediata evidenza il fatto che le disposizioni richiamate dal verbale si pongano in aperto contrasto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 alcune norme di rango costituzionale, come ad esempio gli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artt. 1, 2, 3 e 4 Cost.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incidendo su tematiche come il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divieto di discriminazione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 la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supremazia del diritto al lavoro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13 Cost.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secondo il quale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libert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personale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inviolabile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o ancora e soprattutto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16 Cost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che tutela la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libera circolazione degli individui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merito al d.l. n. 52/2021 istitutivo del c.d.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green pass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appena il caso di rilevare come </w:t>
      </w:r>
      <w:r>
        <w:rPr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utilizzo delle certificazioni verdi sia </w:t>
      </w: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>da ritenersi ammissibile soltanto laddove sia esso compatibile con i Regolamenti UE nn. 2021/953 e 2021/954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del Parlamento europeo e del Consiglio del 14 giugno 2021 (art. 4, comma 2, lett. e), d.l. n. 105/2021), come del resto specificato dallo stesso d.l. ed in conformit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con quanto previsto dagli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artt. 10 e 117 della nostra Costituzione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 lapalissiano appare, a tal proposito, il dettato del Reg. UE n. 953/2021,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considerando n. 36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nel quale viene chiarito che: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“È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necessario evitare la discriminazione diretta o indiretta di persone che non sono vaccinate, per esempio per motivi medici, perch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non rientrano nel gruppo di destinatari per cui il vaccino COVID 19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attualmente somministrato o consentito, come i bambini, o perch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non hanno ancora avuto 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opportunit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di essere vaccinate o hanno scelto di non essere vaccinate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e"/>
        <w:suppressAutoHyphens w:val="0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parla di un atto normativo avente portata generale, obbligatorio in tutti i suoi elementi e direttamente applicabile negli ordinamenti degli Stati membri (art. 288, par. 2 del Trattato sul funzionamento dell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UE).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effetto diretto immediato dei regolamenti comporta che essi non richiedono (a differenza delle direttive) 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adozione di provvedimenti nazionali di attuazione da parte degli Stati membri, ma si applicano immediatamente in tali ordinamenti e sono efficaci nei confronti sia degli Stati che degli individui, senza necessit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ulteriori atti.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 discende, da ci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ò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che tutto quel che contrasta con il Regolamenti europei nn. 2021/953 e 2021/954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non pu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essere applicato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bookmarkStart w:name="_Hlk63354331" w:id="2"/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Appare anzi evidente che l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intera normativa italiana disciplinante il c.d. green pass sia del tutto illegittima perch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contraria ai regolamenti europei immediatamente applicabili nell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ordinamento nazionale, e come tale dovrebbe essere disapplicata.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 tale riguardo, peraltro, la sentenza n. 389/89 della Corte Costituzionale ha chiarito in modo inequivocabile che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tutti i soggetti competenti nel nostro ordinamento a dare esecuzione alle leggi (e atti aventi forza di legge)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tanto se dotati di poteri dichiarativi del diritto come gli organi giurisdizionali quanto se privi di tali poteri come gli organi amministrativi - sono tenuti a disapplicare le norme interne incompatibili con norme comunitarie direttamente applicabili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Sia ben chiaro che la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Costituzione italiana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vieta la discriminazione. L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3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infatti, dispone: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Tutti i cittadini hanno pari dignit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sociale e sono eguali davanti alla legge, senza distinzione di sesso, di razza, di lingua, di religione; di opinioni politiche, di condizioni personali e sociali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contro, le norme sul Green Pass obbligatorio per l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accesso ai posti di lavoro, scuole, ristoranti, palestre, biblioteche, trasporti vari ed altre attivit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discriminano i cittadini in ragione delle loro condizioni personali sanitarie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discriminazione 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vietata, inoltre, dall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art. 21 della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Carta dei diritti fondamentali dell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Unione Europea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“È 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vietata qualsiasi forma di discriminazione fondata, in particolare, sul sesso, la razza, il colore della pelle o l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origine etnica o sociale, le caratteristiche genetiche, la lingua, la religione o le convinzioni personali, le opinioni politiche o di qualsiasi altra natura, l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appartenenza ad una minoranza nazionale, il patrimonio, la nascita, gli handicap, l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et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le tendenze sessuali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Convenzione Europea dei Diritti dell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Uomo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vieta anch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essa la discriminazione all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art. 14: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godimento dei diritti e delle libert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riconosciuti nella presente Convenzione deve essere assicurato senza nessuna discriminazione, in particolare quelle fondate sul sesso, la razza, il colore, la lingua, la religione, le opinioni politiche o quelle di altro genere, l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origine nazionale o sociale, l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appartenenza a una minoranza nazionale, la ricchezza, la nascita od ogni altra condizione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kern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Dichiarazione Universale dei Diritti dell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Uomo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infine, vieta ogni discriminazione all</w:t>
      </w:r>
      <w:r>
        <w:rPr>
          <w:rFonts w:ascii="Times New Roman" w:hAnsi="Times New Roman" w:hint="default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art. 2: 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Ad ogni individuo spettano tutti i diritti e tutte le libert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enunciate nella presente Dichiarazione, senza distinzione alcuna, per ragioni di razza, di colore, di sesso, di lingua, di religione, di opinione politica o di altro genere, di origine nazionale o sociale, di ricchezza, di nascita o di altra condizione</w:t>
      </w:r>
      <w:r>
        <w:rPr>
          <w:rFonts w:ascii="Times New Roman" w:hAnsi="Times New Roman" w:hint="default"/>
          <w:i w:val="1"/>
          <w:iCs w:val="1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suppressAutoHyphens w:val="0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certificazione verde, introdotta allo scopo di accedere a gran parte dei luoghi, eventi e servizi, crea una inevitabile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deliberata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discriminazione tra chi il vaccino lo ha fatto (o non ha potuto farlo per motivi di salute) e chi invece ha scelto di non farlo per ragioni personali insindacabili (in carenza di un obbligo di legge).</w:t>
      </w:r>
    </w:p>
    <w:p>
      <w:pPr>
        <w:pStyle w:val="Normale"/>
        <w:suppressAutoHyphens w:val="0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di vaccino si parla perch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assetto normativo interno attualmente vigente ha 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 facto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stabilito un obbligo indiretto di vaccinazione a carico della stragrande maggioranza dei cittadini italiani.</w:t>
      </w:r>
    </w:p>
    <w:p>
      <w:pPr>
        <w:pStyle w:val="Normale"/>
        <w:suppressAutoHyphens w:val="0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pu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infatti, ritenersi la possibilit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effettuazione di un tampone ogni 48 ore una alternativa percorribile a lungo termine, finendo la stessa per assurgere a mero strumento di induzione alla vaccinazione.</w:t>
      </w:r>
    </w:p>
    <w:p>
      <w:pPr>
        <w:pStyle w:val="Normale"/>
        <w:suppressAutoHyphens w:val="0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Ad oggi 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unico modo in cui il soggetto che non voglia vaccinarsi pu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esercitare i diritti degli altri concittadini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quello di lavoro a quello di riunione o associazione, dall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esercizio di una salutare attivit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sportiva alla pratica di una quotidiana convivialit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– è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pagare il costo di tamponi quasi quotidiani. Il che, fra 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altro, finisce per creare una inaccettabile divaricazione tra ricchi e poveri, in totale spregio dell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3 della nostra Carta fondamentale.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Tutto a causa di un maldestro tentativo di imporre, sia pure per via surrettizia e indiretta (e quindi sommamente ipocrita), un obbligo vaccinale 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erga omnes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spacing w:before="240" w:after="240" w:line="360" w:lineRule="auto"/>
        <w:jc w:val="center"/>
        <w:rPr>
          <w:rFonts w:ascii="Times New Roman" w:cs="Times New Roman" w:hAnsi="Times New Roman" w:eastAsia="Times New Roman"/>
          <w:outline w:val="0"/>
          <w:color w:val="000000"/>
          <w:kern w:val="2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***</w:t>
      </w:r>
    </w:p>
    <w:p>
      <w:pPr>
        <w:pStyle w:val="Normale"/>
        <w:spacing w:after="240" w:line="360" w:lineRule="auto"/>
        <w:jc w:val="both"/>
      </w:pPr>
      <w:bookmarkEnd w:id="2"/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Pertanto, premesso quanto sopra e sulla base delle motivazioni suesposte, il/la sottoscritto/a ___________________________,</w:t>
      </w:r>
    </w:p>
    <w:p>
      <w:pPr>
        <w:pStyle w:val="Normale"/>
        <w:spacing w:after="160" w:line="360" w:lineRule="auto"/>
        <w:jc w:val="center"/>
      </w:pP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  <w:lang w:val="it-IT"/>
        </w:rPr>
        <w:t>CHIEDE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disporsi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l'annullamento dell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allegato verbale n. __________________ e, per l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effetto,</w:t>
      </w:r>
      <w:r>
        <w:rPr>
          <w:rtl w:val="0"/>
          <w:lang w:val="it-IT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emettersi ordinanza di archiviazione degli atti.</w:t>
      </w:r>
    </w:p>
    <w:p>
      <w:pPr>
        <w:pStyle w:val="Normale"/>
        <w:spacing w:line="360" w:lineRule="auto"/>
        <w:jc w:val="both"/>
      </w:pP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Chiede, altres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, la notifica dell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ordinanza di archiviazione/ingiunzione ed ogni altra eventuale comunicazione al seguente indirizzo ________________________________________.</w:t>
      </w:r>
    </w:p>
    <w:p>
      <w:pPr>
        <w:pStyle w:val="Normale"/>
        <w:spacing w:line="360" w:lineRule="auto"/>
      </w:pP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Si allega:</w:t>
      </w:r>
    </w:p>
    <w:p>
      <w:pPr>
        <w:pStyle w:val="Normale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Copia verbale.</w:t>
      </w:r>
    </w:p>
    <w:p>
      <w:pPr>
        <w:pStyle w:val="Normale"/>
        <w:spacing w:line="360" w:lineRule="auto"/>
      </w:pP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Con osservanza.</w:t>
      </w:r>
    </w:p>
    <w:p>
      <w:pPr>
        <w:pStyle w:val="Normale"/>
        <w:spacing w:line="360" w:lineRule="auto"/>
        <w:rPr>
          <w:rFonts w:ascii="Times New Roman" w:cs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>Luogo, data.</w:t>
      </w:r>
    </w:p>
    <w:p>
      <w:pPr>
        <w:pStyle w:val="Normale"/>
        <w:spacing w:line="360" w:lineRule="auto"/>
        <w:jc w:val="center"/>
        <w:rPr>
          <w:rFonts w:ascii="Times New Roman" w:cs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                         Firma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kern w:val="2"/>
          <w:sz w:val="24"/>
          <w:szCs w:val="24"/>
        </w:rPr>
      </w:pP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  <w:kern w:val="2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kern w:val="2"/>
          <w:sz w:val="24"/>
          <w:szCs w:val="24"/>
        </w:rPr>
      </w:pPr>
    </w:p>
    <w:p>
      <w:pPr>
        <w:pStyle w:val="Normale"/>
      </w:pPr>
      <w:r>
        <w:rPr>
          <w:rFonts w:ascii="Times New Roman" w:cs="Times New Roman" w:hAnsi="Times New Roman" w:eastAsia="Times New Roman"/>
          <w:kern w:val="2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080" w:bottom="144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360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7"/>
      <w:szCs w:val="27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360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7"/>
      <w:szCs w:val="27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